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0"/>
        </w:numPr>
        <w:spacing w:before="2" w:line="364" w:lineRule="auto"/>
        <w:ind w:right="1169" w:rightChars="0"/>
        <w:jc w:val="both"/>
        <w:rPr>
          <w:rFonts w:hint="eastAsia" w:cs="仿宋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</w:pPr>
      <w:r>
        <w:rPr>
          <w:rFonts w:hint="eastAsia" w:cs="仿宋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附件2：</w:t>
      </w:r>
    </w:p>
    <w:p>
      <w:pPr>
        <w:spacing w:before="159" w:beforeLines="50" w:after="159" w:afterLines="50"/>
        <w:ind w:firstLine="1601" w:firstLineChars="500"/>
        <w:jc w:val="both"/>
        <w:rPr>
          <w:rFonts w:ascii="微软雅黑" w:hAnsi="微软雅黑" w:eastAsia="微软雅黑" w:cs="微软雅黑"/>
          <w:b/>
          <w:sz w:val="32"/>
          <w:szCs w:val="32"/>
          <w:lang w:eastAsia="zh-CN"/>
        </w:rPr>
      </w:pPr>
      <w:bookmarkStart w:id="1" w:name="_GoBack"/>
      <w:r>
        <w:rPr>
          <w:rFonts w:hint="eastAsia" w:ascii="微软雅黑" w:hAnsi="微软雅黑" w:eastAsia="微软雅黑" w:cs="微软雅黑"/>
          <w:b/>
          <w:sz w:val="32"/>
          <w:szCs w:val="32"/>
          <w:lang w:eastAsia="zh-CN"/>
        </w:rPr>
        <w:t>第</w:t>
      </w: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九</w:t>
      </w:r>
      <w:r>
        <w:rPr>
          <w:rFonts w:hint="eastAsia" w:ascii="微软雅黑" w:hAnsi="微软雅黑" w:eastAsia="微软雅黑" w:cs="微软雅黑"/>
          <w:b/>
          <w:sz w:val="32"/>
          <w:szCs w:val="32"/>
          <w:lang w:eastAsia="zh-CN"/>
        </w:rPr>
        <w:t>届</w:t>
      </w:r>
      <w:bookmarkStart w:id="0" w:name="OLE_LINK1"/>
      <w:r>
        <w:rPr>
          <w:rFonts w:hint="eastAsia" w:ascii="微软雅黑" w:hAnsi="微软雅黑" w:eastAsia="微软雅黑" w:cs="微软雅黑"/>
          <w:b/>
          <w:sz w:val="32"/>
          <w:szCs w:val="32"/>
          <w:lang w:eastAsia="zh-CN"/>
        </w:rPr>
        <w:t>全国口译大赛（英语）评分参考标准</w:t>
      </w:r>
      <w:bookmarkEnd w:id="1"/>
      <w:bookmarkEnd w:id="0"/>
    </w:p>
    <w:tbl>
      <w:tblPr>
        <w:tblStyle w:val="6"/>
        <w:tblW w:w="9252" w:type="dxa"/>
        <w:jc w:val="center"/>
        <w:tblCellSpacing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607"/>
        <w:gridCol w:w="1840"/>
        <w:gridCol w:w="1559"/>
        <w:gridCol w:w="1560"/>
        <w:gridCol w:w="1673"/>
        <w:gridCol w:w="2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  <w:jc w:val="center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6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center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90－100分</w:t>
            </w:r>
          </w:p>
        </w:tc>
        <w:tc>
          <w:tcPr>
            <w:tcW w:w="18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center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80－89分</w:t>
            </w: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center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70－79分</w:t>
            </w:r>
          </w:p>
        </w:tc>
        <w:tc>
          <w:tcPr>
            <w:tcW w:w="15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center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60－69分</w:t>
            </w:r>
          </w:p>
        </w:tc>
        <w:tc>
          <w:tcPr>
            <w:tcW w:w="16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center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59分及以下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ordWrap w:val="0"/>
              <w:spacing w:line="420" w:lineRule="exact"/>
              <w:rPr>
                <w:rFonts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993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center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信息传达</w:t>
            </w:r>
          </w:p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(50%)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完整传达源语的信息，语气和风格与源语一致，逻辑清晰、术语、数字准确。</w:t>
            </w:r>
          </w:p>
        </w:tc>
        <w:tc>
          <w:tcPr>
            <w:tcW w:w="18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除了个别次要信息有遗漏外，源语的全部重要信息都得到传达。语气和风格与源语基本一致，逻辑清晰，术语、数字准确。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有少量漏译但无严重错译，准确度一般，但能够基本传达源语信息。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有个别重大漏译或错译现象。部分信息含混，但总体上基本可以达意。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漏译、错译非常严重。目标语译文不能达意，曲解或歪曲原文要点和精神。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ordWrap w:val="0"/>
              <w:spacing w:line="420" w:lineRule="exact"/>
              <w:rPr>
                <w:rFonts w:ascii="微软雅黑" w:hAnsi="微软雅黑" w:eastAsia="微软雅黑" w:cs="微软雅黑"/>
                <w:sz w:val="21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  <w:tblCellSpacing w:w="0" w:type="dxa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607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673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ordWrap w:val="0"/>
              <w:spacing w:line="420" w:lineRule="exact"/>
              <w:rPr>
                <w:rFonts w:ascii="微软雅黑" w:hAnsi="微软雅黑" w:eastAsia="微软雅黑" w:cs="微软雅黑"/>
                <w:sz w:val="21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  <w:tblCellSpacing w:w="0" w:type="dxa"/>
          <w:jc w:val="center"/>
        </w:trPr>
        <w:tc>
          <w:tcPr>
            <w:tcW w:w="993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center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技巧运用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(30%)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目标语表达流畅，能够综合运用口译技巧，选词贴切，表达符合目的语习惯，语法无误。</w:t>
            </w:r>
          </w:p>
        </w:tc>
        <w:tc>
          <w:tcPr>
            <w:tcW w:w="18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目标语表达流畅，能够使用口译技巧，语言规范，基本无语法错误。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较少使用灵活口译技巧，目标语表达比较死板。有不流畅或不地道的情况。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目标语几乎没有灵活运用口译技巧，译文僵硬，不符合目标语表达习惯。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大量语法和用词错误。句子生搬硬套，表达十分不地道。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ordWrap w:val="0"/>
              <w:spacing w:line="420" w:lineRule="exact"/>
              <w:rPr>
                <w:rFonts w:ascii="微软雅黑" w:hAnsi="微软雅黑" w:eastAsia="微软雅黑" w:cs="微软雅黑"/>
                <w:sz w:val="21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  <w:tblCellSpacing w:w="0" w:type="dxa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607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1673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ordWrap w:val="0"/>
              <w:spacing w:line="420" w:lineRule="exact"/>
              <w:rPr>
                <w:rFonts w:ascii="微软雅黑" w:hAnsi="微软雅黑" w:eastAsia="微软雅黑" w:cs="微软雅黑"/>
                <w:sz w:val="21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  <w:tblCellSpacing w:w="0" w:type="dxa"/>
          <w:jc w:val="center"/>
        </w:trPr>
        <w:tc>
          <w:tcPr>
            <w:tcW w:w="99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center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职业素养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(20%)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状态稳健，充分展示职业口译工作者的心理素质和整体风貌，非言语交流能力强。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状态大方得体，心理素质比较稳定，具备从事职业口译工作的潜力。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不怯场，能够较好地完成比赛，能积极主动地进行非言语交流。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能够完成比赛，没有重大的临场失误，有一定的非言语交流。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90" w:type="dxa"/>
              <w:left w:w="165" w:type="dxa"/>
              <w:bottom w:w="90" w:type="dxa"/>
              <w:right w:w="165" w:type="dxa"/>
            </w:tcMar>
            <w:vAlign w:val="top"/>
          </w:tcPr>
          <w:p>
            <w:pPr>
              <w:wordWrap w:val="0"/>
              <w:spacing w:line="420" w:lineRule="exact"/>
              <w:jc w:val="center"/>
              <w:rPr>
                <w:rFonts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  <w:t>心理素质差，表现紧张怯场，基本上没有目光交流和身体语言。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ordWrap w:val="0"/>
              <w:spacing w:line="420" w:lineRule="exact"/>
              <w:rPr>
                <w:rFonts w:ascii="微软雅黑" w:hAnsi="微软雅黑" w:eastAsia="微软雅黑" w:cs="微软雅黑"/>
                <w:sz w:val="21"/>
                <w:szCs w:val="21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84D9B"/>
    <w:rsid w:val="019C0B78"/>
    <w:rsid w:val="28DB7274"/>
    <w:rsid w:val="419157DC"/>
    <w:rsid w:val="45425DC8"/>
    <w:rsid w:val="5C484D9B"/>
    <w:rsid w:val="6DA13A36"/>
    <w:rsid w:val="71B9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" w:beforeLines="0" w:beforeAutospacing="0" w:after="40" w:afterLines="0" w:afterAutospacing="0" w:line="360" w:lineRule="auto"/>
      <w:jc w:val="left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361" w:firstLineChars="100"/>
      <w:jc w:val="left"/>
      <w:outlineLvl w:val="1"/>
    </w:pPr>
    <w:rPr>
      <w:rFonts w:ascii="Arial" w:hAnsi="Arial" w:eastAsia="黑体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3" w:firstLineChars="200"/>
      <w:jc w:val="left"/>
      <w:outlineLvl w:val="2"/>
    </w:pPr>
    <w:rPr>
      <w:rFonts w:asciiTheme="minorAscii" w:hAnsiTheme="minorAscii"/>
      <w:b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190"/>
      <w:ind w:left="120"/>
    </w:pPr>
    <w:rPr>
      <w:rFonts w:ascii="仿宋" w:hAnsi="仿宋" w:eastAsia="仿宋" w:cs="仿宋"/>
      <w:sz w:val="32"/>
      <w:szCs w:val="32"/>
      <w:lang w:val="zh-CN" w:eastAsia="zh-CN" w:bidi="zh-CN"/>
    </w:rPr>
  </w:style>
  <w:style w:type="character" w:customStyle="1" w:styleId="8">
    <w:name w:val="标题 2 Char"/>
    <w:link w:val="3"/>
    <w:uiPriority w:val="0"/>
    <w:rPr>
      <w:rFonts w:ascii="Arial" w:hAnsi="Arial" w:eastAsia="黑体"/>
      <w:b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2020-05-05T09:47:00Z</dcterms:created>
  <dc:creator>锦迟</dc:creator>
  <cp:lastModifiedBy>锦迟</cp:lastModifiedBy>
  <dcterms:modified xsi:type="dcterms:W3CDTF">2020-05-05T09:48:22Z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