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  <w:shd w:val="clear" w:color="auto" w:fill="auto"/>
          <w:lang w:val="en-US" w:eastAsia="zh-CN" w:bidi="ar-SA"/>
        </w:rPr>
        <w:t>附件3：</w:t>
      </w:r>
    </w:p>
    <w:p>
      <w:pPr>
        <w:rPr>
          <w:rFonts w:hint="eastAsia"/>
          <w:sz w:val="22"/>
          <w:szCs w:val="28"/>
          <w:highlight w:val="none"/>
          <w:shd w:val="clear" w:color="auto" w:fill="auto"/>
          <w:lang w:val="en-US" w:eastAsia="zh-CN"/>
        </w:rPr>
      </w:pPr>
    </w:p>
    <w:p>
      <w:pPr>
        <w:rPr>
          <w:rFonts w:hint="eastAsia"/>
          <w:sz w:val="22"/>
          <w:szCs w:val="28"/>
          <w:highlight w:val="none"/>
          <w:shd w:val="clear" w:color="auto" w:fill="auto"/>
          <w:lang w:val="en-US" w:eastAsia="zh-CN"/>
        </w:rPr>
      </w:pPr>
      <w:bookmarkStart w:id="0" w:name="_GoBack"/>
      <w:bookmarkEnd w:id="0"/>
    </w:p>
    <w:p>
      <w:pPr>
        <w:rPr>
          <w:rFonts w:hint="eastAsia"/>
          <w:sz w:val="22"/>
          <w:szCs w:val="28"/>
          <w:highlight w:val="none"/>
          <w:shd w:val="clear" w:color="auto" w:fill="auto"/>
          <w:lang w:val="en-US" w:eastAsia="zh-CN"/>
        </w:rPr>
      </w:pPr>
    </w:p>
    <w:p>
      <w:pPr>
        <w:rPr>
          <w:rFonts w:hint="eastAsia"/>
          <w:sz w:val="22"/>
          <w:szCs w:val="28"/>
          <w:highlight w:val="none"/>
          <w:shd w:val="clear" w:color="auto" w:fill="auto"/>
          <w:lang w:val="en-US" w:eastAsia="zh-CN"/>
        </w:rPr>
      </w:pPr>
    </w:p>
    <w:p>
      <w:pPr>
        <w:rPr>
          <w:rFonts w:hint="default"/>
          <w:sz w:val="22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/>
          <w:sz w:val="22"/>
          <w:szCs w:val="28"/>
          <w:highlight w:val="none"/>
          <w:shd w:val="clear" w:color="auto" w:fill="auto"/>
          <w:lang w:val="en-US" w:eastAsia="zh-CN"/>
        </w:rPr>
        <w:t xml:space="preserve">  </w:t>
      </w:r>
    </w:p>
    <w:p>
      <w:r>
        <w:rPr>
          <w:rFonts w:hint="eastAsia"/>
          <w:sz w:val="22"/>
          <w:szCs w:val="28"/>
          <w:highlight w:val="none"/>
          <w:shd w:val="clear" w:color="auto" w:fill="auto"/>
          <w:lang w:val="en-US" w:eastAsia="zh-CN"/>
        </w:rPr>
        <w:t xml:space="preserve"> </w:t>
      </w:r>
      <w:r>
        <w:rPr>
          <w:rFonts w:hint="default"/>
          <w:sz w:val="22"/>
          <w:szCs w:val="28"/>
          <w:highlight w:val="none"/>
          <w:shd w:val="clear" w:color="auto" w:fill="auto"/>
          <w:lang w:val="en-US" w:eastAsia="zh-CN"/>
        </w:rPr>
        <w:drawing>
          <wp:inline distT="0" distB="0" distL="114300" distR="114300">
            <wp:extent cx="5140960" cy="7279005"/>
            <wp:effectExtent l="0" t="0" r="2540" b="17145"/>
            <wp:docPr id="3" name="图片 3" descr="全国口译大赛授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全国口译大赛授权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727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74357"/>
    <w:rsid w:val="019C0B78"/>
    <w:rsid w:val="28DB7274"/>
    <w:rsid w:val="419157DC"/>
    <w:rsid w:val="45425DC8"/>
    <w:rsid w:val="59674357"/>
    <w:rsid w:val="6DA13A36"/>
    <w:rsid w:val="71B9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0" w:beforeLines="0" w:beforeAutospacing="0" w:after="40" w:afterLines="0" w:afterAutospacing="0" w:line="360" w:lineRule="auto"/>
      <w:jc w:val="left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361" w:firstLineChars="100"/>
      <w:jc w:val="left"/>
      <w:outlineLvl w:val="1"/>
    </w:pPr>
    <w:rPr>
      <w:rFonts w:ascii="Arial" w:hAnsi="Arial" w:eastAsia="黑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jc w:val="left"/>
      <w:outlineLvl w:val="2"/>
    </w:pPr>
    <w:rPr>
      <w:rFonts w:asciiTheme="minorAscii" w:hAnsiTheme="minorAscii"/>
      <w:b/>
      <w:sz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2 Char"/>
    <w:link w:val="3"/>
    <w:uiPriority w:val="0"/>
    <w:rPr>
      <w:rFonts w:ascii="Arial" w:hAnsi="Arial" w:eastAsia="黑体"/>
      <w:b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2020-05-05T09:47:00Z</dcterms:created>
  <dc:creator>锦迟</dc:creator>
  <cp:lastModifiedBy>锦迟</cp:lastModifiedBy>
  <dcterms:modified xsi:type="dcterms:W3CDTF">2020-05-05T09:49:14Z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